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E0E4" w14:textId="77777777" w:rsidR="00A678E2" w:rsidRDefault="00A678E2" w:rsidP="00A678E2">
      <w:pPr>
        <w:rPr>
          <w:b/>
          <w:bCs/>
        </w:rPr>
      </w:pPr>
      <w:r w:rsidRPr="00A678E2">
        <w:rPr>
          <w:b/>
          <w:bCs/>
        </w:rPr>
        <w:t>Annual Report: County Councillor for Chalgrove &amp; Thame West</w:t>
      </w:r>
    </w:p>
    <w:p w14:paraId="77FCBB2C" w14:textId="77777777" w:rsidR="00A678E2" w:rsidRPr="00A678E2" w:rsidRDefault="00A678E2" w:rsidP="00A678E2">
      <w:pPr>
        <w:rPr>
          <w:b/>
          <w:bCs/>
        </w:rPr>
      </w:pPr>
    </w:p>
    <w:p w14:paraId="20036904" w14:textId="77777777" w:rsidR="00A678E2" w:rsidRDefault="00A678E2" w:rsidP="00A678E2">
      <w:pPr>
        <w:rPr>
          <w:b/>
          <w:bCs/>
        </w:rPr>
      </w:pPr>
      <w:r w:rsidRPr="00A678E2">
        <w:rPr>
          <w:b/>
          <w:bCs/>
        </w:rPr>
        <w:t>Cllr Judith Edwards – April 2026</w:t>
      </w:r>
    </w:p>
    <w:p w14:paraId="2931DA58" w14:textId="77777777" w:rsidR="00A678E2" w:rsidRPr="00A678E2" w:rsidRDefault="00A678E2" w:rsidP="00A678E2"/>
    <w:p w14:paraId="3DE07E4B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Introduction</w:t>
      </w:r>
    </w:p>
    <w:p w14:paraId="6859D3CB" w14:textId="77777777" w:rsidR="00A678E2" w:rsidRPr="00A678E2" w:rsidRDefault="00A678E2" w:rsidP="00A678E2">
      <w:r w:rsidRPr="00A678E2">
        <w:t>This has been my first year as County Councillor for the Chalgrove &amp; Thame West Division. It has been a challenging but rewarding year, focused on understanding County Council processes, representing parish priorities, and ensuring rural and market</w:t>
      </w:r>
      <w:r w:rsidRPr="00A678E2">
        <w:noBreakHyphen/>
        <w:t>town communities are properly reflected in county</w:t>
      </w:r>
      <w:r w:rsidRPr="00A678E2">
        <w:noBreakHyphen/>
        <w:t>wide decision</w:t>
      </w:r>
      <w:r w:rsidRPr="00A678E2">
        <w:noBreakHyphen/>
        <w:t>making.</w:t>
      </w:r>
    </w:p>
    <w:p w14:paraId="18D7565F" w14:textId="77777777" w:rsidR="00A678E2" w:rsidRDefault="00A678E2" w:rsidP="00A678E2"/>
    <w:p w14:paraId="591EF6B3" w14:textId="78921FB5" w:rsidR="00A678E2" w:rsidRDefault="00A678E2" w:rsidP="00A678E2">
      <w:r w:rsidRPr="00A678E2">
        <w:t>As you will be aware, I was diagnosed with early</w:t>
      </w:r>
      <w:r w:rsidRPr="00A678E2">
        <w:noBreakHyphen/>
        <w:t>stage breast cancer in December 2025 and have had to step back from council duties to focus on treatment. This report therefore reflects work undertaken prior to that point. I am pleased to say I am nearing the end of my treatment and hope to return to work in early May. I am very grateful for the support and kindness shown by parish councils across the division.</w:t>
      </w:r>
    </w:p>
    <w:p w14:paraId="13EB16B5" w14:textId="75FD48EA" w:rsidR="00A678E2" w:rsidRPr="00A678E2" w:rsidRDefault="00A678E2" w:rsidP="00A678E2"/>
    <w:p w14:paraId="3CD2E3E3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Representation and Council Work</w:t>
      </w:r>
    </w:p>
    <w:p w14:paraId="017D55E8" w14:textId="77777777" w:rsidR="00A678E2" w:rsidRPr="00A678E2" w:rsidRDefault="00A678E2" w:rsidP="00A678E2">
      <w:r w:rsidRPr="00A678E2">
        <w:t xml:space="preserve">I attended </w:t>
      </w:r>
      <w:r w:rsidRPr="00A678E2">
        <w:rPr>
          <w:b/>
          <w:bCs/>
        </w:rPr>
        <w:t>Full Council</w:t>
      </w:r>
      <w:r w:rsidRPr="00A678E2">
        <w:t xml:space="preserve">, scrutiny committees, locality meetings and extensive member training during the year. I serve on the </w:t>
      </w:r>
      <w:r w:rsidRPr="00A678E2">
        <w:rPr>
          <w:b/>
          <w:bCs/>
        </w:rPr>
        <w:t>Health Overview &amp; Scrutiny Committee</w:t>
      </w:r>
      <w:r w:rsidRPr="00A678E2">
        <w:t xml:space="preserve"> and the </w:t>
      </w:r>
      <w:r w:rsidRPr="00A678E2">
        <w:rPr>
          <w:b/>
          <w:bCs/>
        </w:rPr>
        <w:t>People Overview &amp; Scrutiny Committee</w:t>
      </w:r>
      <w:r w:rsidRPr="00A678E2">
        <w:t>, focusing on NHS services, public health, adult social care and safeguarding.</w:t>
      </w:r>
    </w:p>
    <w:p w14:paraId="03087082" w14:textId="77777777" w:rsidR="00B161C8" w:rsidRDefault="00B161C8" w:rsidP="00A678E2"/>
    <w:p w14:paraId="405561F9" w14:textId="0CE68852" w:rsidR="00A678E2" w:rsidRDefault="00A678E2" w:rsidP="00A678E2">
      <w:r w:rsidRPr="00A678E2">
        <w:t xml:space="preserve">In September, I made my </w:t>
      </w:r>
      <w:r w:rsidRPr="00A678E2">
        <w:rPr>
          <w:b/>
          <w:bCs/>
        </w:rPr>
        <w:t>maiden speech at Full Council</w:t>
      </w:r>
      <w:r w:rsidRPr="00A678E2">
        <w:t xml:space="preserve">, speaking in support of Family Centres and highlighting the work of the </w:t>
      </w:r>
      <w:r w:rsidRPr="00A678E2">
        <w:rPr>
          <w:b/>
          <w:bCs/>
        </w:rPr>
        <w:t>Chalgrove &amp; Watlington First Steps Family Hub</w:t>
      </w:r>
      <w:r w:rsidRPr="00A678E2">
        <w:t xml:space="preserve">. I also volunteered as </w:t>
      </w:r>
      <w:r w:rsidRPr="00A678E2">
        <w:rPr>
          <w:b/>
          <w:bCs/>
        </w:rPr>
        <w:t>Chair of the Henley &amp; Thame Locality Committee</w:t>
      </w:r>
      <w:r w:rsidRPr="00A678E2">
        <w:t>, reflecting my interest in neighbourhood governance and strengthening links with parishes.</w:t>
      </w:r>
    </w:p>
    <w:p w14:paraId="269C6C3F" w14:textId="77F5F157" w:rsidR="00A678E2" w:rsidRPr="00A678E2" w:rsidRDefault="00A678E2" w:rsidP="00A678E2"/>
    <w:p w14:paraId="59F16335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Working with Parishes and Communities</w:t>
      </w:r>
    </w:p>
    <w:p w14:paraId="1C77DC8C" w14:textId="77777777" w:rsidR="00A678E2" w:rsidRPr="00A678E2" w:rsidRDefault="00A678E2" w:rsidP="00A678E2">
      <w:r w:rsidRPr="00A678E2">
        <w:t xml:space="preserve">I attended parish and town council meetings across the division, including Berrick and Roke, Brightwell Baldwin, Chalgrove, the </w:t>
      </w:r>
      <w:proofErr w:type="spellStart"/>
      <w:r w:rsidRPr="00A678E2">
        <w:t>Haseleys</w:t>
      </w:r>
      <w:proofErr w:type="spellEnd"/>
      <w:r w:rsidRPr="00A678E2">
        <w:t xml:space="preserve">, Great Milton, Little Milton, Newington, Stadhampton, </w:t>
      </w:r>
      <w:proofErr w:type="spellStart"/>
      <w:r w:rsidRPr="00A678E2">
        <w:t>Tetsworth</w:t>
      </w:r>
      <w:proofErr w:type="spellEnd"/>
      <w:r w:rsidRPr="00A678E2">
        <w:t>, Tiddington and Thame Town Council. Where attendance was not possible, I encouraged direct contact and follow</w:t>
      </w:r>
      <w:r w:rsidRPr="00A678E2">
        <w:noBreakHyphen/>
        <w:t>up.</w:t>
      </w:r>
    </w:p>
    <w:p w14:paraId="3D5496BD" w14:textId="5B9C0E89" w:rsidR="00A678E2" w:rsidRDefault="00A678E2" w:rsidP="00A678E2">
      <w:r w:rsidRPr="00A678E2">
        <w:t xml:space="preserve">I also represented the County Council at a range of community and civic events, </w:t>
      </w:r>
      <w:r w:rsidR="00B161C8">
        <w:t xml:space="preserve">the flag raising ceremony for Armed Forces Week, </w:t>
      </w:r>
      <w:r w:rsidRPr="00A678E2">
        <w:t xml:space="preserve">including </w:t>
      </w:r>
      <w:r w:rsidRPr="00A678E2">
        <w:rPr>
          <w:b/>
          <w:bCs/>
        </w:rPr>
        <w:t>Thame Pride</w:t>
      </w:r>
      <w:r w:rsidRPr="00A678E2">
        <w:t xml:space="preserve">, village family events and the </w:t>
      </w:r>
      <w:r w:rsidRPr="00A678E2">
        <w:rPr>
          <w:b/>
          <w:bCs/>
        </w:rPr>
        <w:t>Chalgrove Horticultural Show (60th anniversary)</w:t>
      </w:r>
      <w:r w:rsidRPr="00A678E2">
        <w:t>, which highlighted the vital role of volunteers and community groups.</w:t>
      </w:r>
    </w:p>
    <w:p w14:paraId="7127AD1E" w14:textId="28F5D15C" w:rsidR="00A678E2" w:rsidRPr="00A678E2" w:rsidRDefault="00A678E2" w:rsidP="00A678E2"/>
    <w:p w14:paraId="1A295DA6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Highways, Flooding and Infrastructure</w:t>
      </w:r>
    </w:p>
    <w:p w14:paraId="3FFA659F" w14:textId="77777777" w:rsidR="00A678E2" w:rsidRDefault="00A678E2" w:rsidP="00A678E2">
      <w:r w:rsidRPr="00A678E2">
        <w:t>Highways and flooding were among the most significant issues raised by parish councils.</w:t>
      </w:r>
    </w:p>
    <w:p w14:paraId="29449765" w14:textId="77777777" w:rsidR="00A678E2" w:rsidRPr="00A678E2" w:rsidRDefault="00A678E2" w:rsidP="00A678E2"/>
    <w:p w14:paraId="04196712" w14:textId="77777777" w:rsidR="00A678E2" w:rsidRPr="00A678E2" w:rsidRDefault="00A678E2" w:rsidP="00A678E2">
      <w:r w:rsidRPr="00A678E2">
        <w:t xml:space="preserve">I worked closely with parishes and officers on repeated flooding issues in </w:t>
      </w:r>
      <w:r w:rsidRPr="00A678E2">
        <w:rPr>
          <w:b/>
          <w:bCs/>
        </w:rPr>
        <w:t>Tiddington</w:t>
      </w:r>
      <w:r w:rsidRPr="00A678E2">
        <w:t xml:space="preserve">, </w:t>
      </w:r>
      <w:r w:rsidRPr="00A678E2">
        <w:rPr>
          <w:b/>
          <w:bCs/>
        </w:rPr>
        <w:t>Little Milton</w:t>
      </w:r>
      <w:r w:rsidRPr="00A678E2">
        <w:t xml:space="preserve">, </w:t>
      </w:r>
      <w:r w:rsidRPr="00A678E2">
        <w:rPr>
          <w:b/>
          <w:bCs/>
        </w:rPr>
        <w:t>Great Haseley</w:t>
      </w:r>
      <w:r w:rsidRPr="00A678E2">
        <w:t xml:space="preserve"> and </w:t>
      </w:r>
      <w:r w:rsidRPr="00A678E2">
        <w:rPr>
          <w:b/>
          <w:bCs/>
        </w:rPr>
        <w:t>Newington</w:t>
      </w:r>
      <w:r w:rsidRPr="00A678E2">
        <w:t>, pushing for both immediate mitigation and longer</w:t>
      </w:r>
      <w:r w:rsidRPr="00A678E2">
        <w:noBreakHyphen/>
        <w:t xml:space="preserve">term solutions. The move to </w:t>
      </w:r>
      <w:r w:rsidRPr="00A678E2">
        <w:rPr>
          <w:b/>
          <w:bCs/>
        </w:rPr>
        <w:t>annual gully clearance</w:t>
      </w:r>
      <w:r w:rsidRPr="00A678E2">
        <w:t>, supported by additional county funding, has already made a difference in some areas, although legacy issues remain.</w:t>
      </w:r>
    </w:p>
    <w:p w14:paraId="5D93DD00" w14:textId="5D78AF37" w:rsidR="00A678E2" w:rsidRDefault="00A678E2" w:rsidP="00A678E2">
      <w:r w:rsidRPr="00A678E2">
        <w:t xml:space="preserve">I also followed up on potholes, drainage failures, road safety concerns and structural issues such as </w:t>
      </w:r>
      <w:r w:rsidR="00355011">
        <w:t xml:space="preserve">the </w:t>
      </w:r>
      <w:r w:rsidRPr="00A678E2">
        <w:t>weight</w:t>
      </w:r>
      <w:r w:rsidRPr="00A678E2">
        <w:noBreakHyphen/>
        <w:t>restricted bridge</w:t>
      </w:r>
      <w:r w:rsidR="00355011">
        <w:t>s over the River Thame near Tiddington</w:t>
      </w:r>
      <w:r w:rsidRPr="00A678E2">
        <w:t xml:space="preserve">. </w:t>
      </w:r>
    </w:p>
    <w:p w14:paraId="0C924370" w14:textId="118521F2" w:rsidR="00A678E2" w:rsidRPr="00A678E2" w:rsidRDefault="00A678E2" w:rsidP="00A678E2"/>
    <w:p w14:paraId="6231CB85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lastRenderedPageBreak/>
        <w:t>Planning and Strategic Issues</w:t>
      </w:r>
    </w:p>
    <w:p w14:paraId="22FDF738" w14:textId="77777777" w:rsidR="00355011" w:rsidRDefault="00355011" w:rsidP="00A678E2"/>
    <w:p w14:paraId="2B59911F" w14:textId="2EBF4708" w:rsidR="00A678E2" w:rsidRPr="00A678E2" w:rsidRDefault="00A678E2" w:rsidP="00A678E2">
      <w:r w:rsidRPr="00A678E2">
        <w:t xml:space="preserve">The proposed development at </w:t>
      </w:r>
      <w:r w:rsidRPr="00A678E2">
        <w:rPr>
          <w:b/>
          <w:bCs/>
        </w:rPr>
        <w:t>Chalgrove Airfield</w:t>
      </w:r>
      <w:r w:rsidRPr="00A678E2">
        <w:t xml:space="preserve"> has been a major issue. Homes England’s exhibition indicated a forthcoming planning application, and from a county perspective, </w:t>
      </w:r>
      <w:r w:rsidRPr="00A678E2">
        <w:rPr>
          <w:b/>
          <w:bCs/>
        </w:rPr>
        <w:t>traffic and highway capacity</w:t>
      </w:r>
      <w:r w:rsidRPr="00A678E2">
        <w:t xml:space="preserve"> remain key concerns. I met with county officers, district councillors, our MP and </w:t>
      </w:r>
      <w:r w:rsidRPr="00A678E2">
        <w:rPr>
          <w:b/>
          <w:bCs/>
        </w:rPr>
        <w:t>Martin</w:t>
      </w:r>
      <w:r w:rsidRPr="00A678E2">
        <w:rPr>
          <w:b/>
          <w:bCs/>
        </w:rPr>
        <w:noBreakHyphen/>
        <w:t>Baker Ltd.</w:t>
      </w:r>
      <w:r w:rsidRPr="00A678E2">
        <w:t xml:space="preserve">, who have stated the proposals are incompatible with their operations. This remains an ongoing </w:t>
      </w:r>
      <w:r w:rsidR="003E3904">
        <w:t>concern,</w:t>
      </w:r>
      <w:r w:rsidR="00355011">
        <w:t xml:space="preserve"> and I remain concerned about the whether we are being listened to. The recent case where a refusal of planning permission for further housing development on the edge of Chalgrove was overturned at appeal is a concerning precedent.</w:t>
      </w:r>
    </w:p>
    <w:p w14:paraId="79E59C78" w14:textId="77777777" w:rsidR="00355011" w:rsidRDefault="00355011" w:rsidP="00A678E2"/>
    <w:p w14:paraId="26212A01" w14:textId="422D4D75" w:rsidR="00A678E2" w:rsidRDefault="003E3904" w:rsidP="00A678E2">
      <w:r>
        <w:t>In response to the planning permission for</w:t>
      </w:r>
      <w:r w:rsidR="00A678E2" w:rsidRPr="00A678E2">
        <w:t xml:space="preserve"> </w:t>
      </w:r>
      <w:r w:rsidR="00A678E2" w:rsidRPr="00A678E2">
        <w:rPr>
          <w:b/>
          <w:bCs/>
        </w:rPr>
        <w:t>Great Haseley Industrial Estate</w:t>
      </w:r>
      <w:r w:rsidR="00A678E2" w:rsidRPr="00A678E2">
        <w:t xml:space="preserve">, </w:t>
      </w:r>
      <w:r>
        <w:t xml:space="preserve">where there was a proposal to use the site for a depot for waste disposal trucks, </w:t>
      </w:r>
      <w:r w:rsidR="00A678E2" w:rsidRPr="00A678E2">
        <w:t xml:space="preserve">I focused on highways impacts linked to HGV traffic through surrounding villages. I was pleased that planning permission </w:t>
      </w:r>
      <w:r>
        <w:t xml:space="preserve">ultimately </w:t>
      </w:r>
      <w:r w:rsidR="00A678E2" w:rsidRPr="00A678E2">
        <w:t xml:space="preserve">included conditions to reduce local </w:t>
      </w:r>
      <w:r w:rsidR="00355011">
        <w:t xml:space="preserve">traffic </w:t>
      </w:r>
      <w:r w:rsidR="00A678E2" w:rsidRPr="00A678E2">
        <w:t>impacts.</w:t>
      </w:r>
    </w:p>
    <w:p w14:paraId="615536BD" w14:textId="31F6E603" w:rsidR="00A678E2" w:rsidRPr="00A678E2" w:rsidRDefault="00A678E2" w:rsidP="00A678E2"/>
    <w:p w14:paraId="1D21CA5A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Local Government Reorganisation, Health and Other County Matters</w:t>
      </w:r>
    </w:p>
    <w:p w14:paraId="3041F115" w14:textId="77777777" w:rsidR="00A678E2" w:rsidRDefault="00A678E2" w:rsidP="00A678E2"/>
    <w:p w14:paraId="345CA26E" w14:textId="6557D08D" w:rsidR="00A678E2" w:rsidRPr="00A678E2" w:rsidRDefault="00A678E2" w:rsidP="00A678E2">
      <w:r w:rsidRPr="00A678E2">
        <w:t xml:space="preserve">Local government reorganisation has been a major theme, with three unitary options submitted to government. I raised concerns about the </w:t>
      </w:r>
      <w:r w:rsidRPr="00A678E2">
        <w:rPr>
          <w:b/>
          <w:bCs/>
        </w:rPr>
        <w:t>“Greater Oxford”</w:t>
      </w:r>
      <w:r w:rsidRPr="00A678E2">
        <w:t xml:space="preserve"> proposal and favour an option that keeps Oxfordshire coherent, is simpler and least disruptive to services.</w:t>
      </w:r>
      <w:r w:rsidR="003E3904">
        <w:t xml:space="preserve"> We expect to hear from the Secretary of State about the decision for Oxfordshire in June 2026. Elections for a shadow authority are likely to take place in May 2027.</w:t>
      </w:r>
    </w:p>
    <w:p w14:paraId="3102EEB3" w14:textId="77777777" w:rsidR="00A678E2" w:rsidRDefault="00A678E2" w:rsidP="00A678E2"/>
    <w:p w14:paraId="60D03797" w14:textId="6CCA8952" w:rsidR="00A678E2" w:rsidRPr="00A678E2" w:rsidRDefault="00A678E2" w:rsidP="00A678E2">
      <w:r w:rsidRPr="00A678E2">
        <w:t xml:space="preserve">Through my scrutiny roles, I focused on NHS provision, adult social care, safeguarding and preventative approaches such as the </w:t>
      </w:r>
      <w:r w:rsidRPr="00A678E2">
        <w:rPr>
          <w:b/>
          <w:bCs/>
        </w:rPr>
        <w:t>“Age Well”</w:t>
      </w:r>
      <w:r w:rsidRPr="00A678E2">
        <w:t xml:space="preserve"> programme. It was encouraging later in the year to see </w:t>
      </w:r>
      <w:r w:rsidRPr="00A678E2">
        <w:rPr>
          <w:b/>
          <w:bCs/>
        </w:rPr>
        <w:t>Ofsted and the CQC report effective progress on SEND services</w:t>
      </w:r>
      <w:r w:rsidRPr="00A678E2">
        <w:t xml:space="preserve"> in Oxfordshire.</w:t>
      </w:r>
    </w:p>
    <w:p w14:paraId="1042916E" w14:textId="77777777" w:rsidR="00A678E2" w:rsidRDefault="00A678E2" w:rsidP="00A678E2"/>
    <w:p w14:paraId="2EF18FB2" w14:textId="31C2D85C" w:rsidR="00A678E2" w:rsidRDefault="00A678E2" w:rsidP="00A678E2">
      <w:r w:rsidRPr="00A678E2">
        <w:t>Other county</w:t>
      </w:r>
      <w:r w:rsidRPr="00A678E2">
        <w:noBreakHyphen/>
        <w:t xml:space="preserve">wide issues included the introduction of the </w:t>
      </w:r>
      <w:r w:rsidRPr="00A678E2">
        <w:rPr>
          <w:b/>
          <w:bCs/>
        </w:rPr>
        <w:t>Oxford Temporary Congestion Charge</w:t>
      </w:r>
      <w:r w:rsidRPr="00A678E2">
        <w:t xml:space="preserve"> and the </w:t>
      </w:r>
      <w:r w:rsidRPr="00A678E2">
        <w:rPr>
          <w:b/>
          <w:bCs/>
        </w:rPr>
        <w:t>Fire and Rescue Service Review</w:t>
      </w:r>
      <w:r w:rsidRPr="00A678E2">
        <w:t>, where I encouraged parish input to ensure rural needs were recognised.</w:t>
      </w:r>
      <w:r>
        <w:t xml:space="preserve"> In the latter case, I’m pleased to report that that revised proposals are now being discussed that avoid fire station closures or the reduction of fire engines </w:t>
      </w:r>
      <w:r w:rsidR="00355011">
        <w:t>in Thame from 2 to 1.</w:t>
      </w:r>
    </w:p>
    <w:p w14:paraId="73F7DE06" w14:textId="77777777" w:rsidR="00A678E2" w:rsidRPr="00A678E2" w:rsidRDefault="00A678E2" w:rsidP="00A678E2"/>
    <w:p w14:paraId="388DE7B1" w14:textId="77777777" w:rsidR="00A678E2" w:rsidRDefault="00A678E2" w:rsidP="00A678E2">
      <w:pPr>
        <w:rPr>
          <w:b/>
          <w:bCs/>
        </w:rPr>
      </w:pPr>
      <w:r w:rsidRPr="00A678E2">
        <w:rPr>
          <w:b/>
          <w:bCs/>
        </w:rPr>
        <w:t>Supporting Communities and Looking Ahead</w:t>
      </w:r>
    </w:p>
    <w:p w14:paraId="2E031B06" w14:textId="77777777" w:rsidR="00A678E2" w:rsidRPr="00A678E2" w:rsidRDefault="00A678E2" w:rsidP="00A678E2">
      <w:pPr>
        <w:rPr>
          <w:b/>
          <w:bCs/>
        </w:rPr>
      </w:pPr>
    </w:p>
    <w:p w14:paraId="36FE4E70" w14:textId="7EFEA70E" w:rsidR="00A678E2" w:rsidRPr="00A678E2" w:rsidRDefault="00A678E2" w:rsidP="00A678E2">
      <w:r w:rsidRPr="00A678E2">
        <w:t xml:space="preserve">I promoted support available to residents, including the </w:t>
      </w:r>
      <w:r w:rsidRPr="00A678E2">
        <w:rPr>
          <w:b/>
          <w:bCs/>
        </w:rPr>
        <w:t>Resident Support Scheme</w:t>
      </w:r>
      <w:r w:rsidRPr="00A678E2">
        <w:t xml:space="preserve"> and </w:t>
      </w:r>
      <w:r w:rsidRPr="00A678E2">
        <w:rPr>
          <w:b/>
          <w:bCs/>
        </w:rPr>
        <w:t>Home Upgrade Grants</w:t>
      </w:r>
      <w:r w:rsidRPr="00A678E2">
        <w:t xml:space="preserve">. My </w:t>
      </w:r>
      <w:r w:rsidRPr="00A678E2">
        <w:rPr>
          <w:b/>
          <w:bCs/>
        </w:rPr>
        <w:t>Councillor Priority Fund</w:t>
      </w:r>
      <w:r w:rsidRPr="00A678E2">
        <w:t xml:space="preserve"> was allocated to </w:t>
      </w:r>
      <w:r w:rsidRPr="00A678E2">
        <w:rPr>
          <w:b/>
          <w:bCs/>
        </w:rPr>
        <w:t>Cosy Homes Thame</w:t>
      </w:r>
      <w:r w:rsidRPr="00A678E2">
        <w:t xml:space="preserve">, </w:t>
      </w:r>
      <w:r w:rsidRPr="00A678E2">
        <w:rPr>
          <w:b/>
          <w:bCs/>
        </w:rPr>
        <w:t>Thame Pride</w:t>
      </w:r>
      <w:r w:rsidRPr="00A678E2">
        <w:t xml:space="preserve"> and the </w:t>
      </w:r>
      <w:r w:rsidRPr="00A678E2">
        <w:rPr>
          <w:b/>
          <w:bCs/>
        </w:rPr>
        <w:t>Chalgrove &amp; Watlington First Steps Family Hub</w:t>
      </w:r>
      <w:r w:rsidRPr="00A678E2">
        <w:t>.</w:t>
      </w:r>
      <w:r w:rsidR="00B161C8">
        <w:t xml:space="preserve"> These three causes tie in very closely to my driving principles of community inclusion, tackling climate change and supporting families.</w:t>
      </w:r>
    </w:p>
    <w:p w14:paraId="21CB83F0" w14:textId="77777777" w:rsidR="00A678E2" w:rsidRDefault="00A678E2" w:rsidP="00A678E2"/>
    <w:p w14:paraId="08FAA590" w14:textId="60F7E9A7" w:rsidR="00A678E2" w:rsidRPr="00A678E2" w:rsidRDefault="00A678E2" w:rsidP="00A678E2">
      <w:r w:rsidRPr="00A678E2">
        <w:t>I look forward to resuming work and continuing to support all parish and town councils across the division from early May.</w:t>
      </w:r>
    </w:p>
    <w:p w14:paraId="35ABBC8B" w14:textId="77777777" w:rsidR="00A678E2" w:rsidRPr="00504E43" w:rsidRDefault="00A678E2"/>
    <w:sectPr w:rsidR="00A678E2" w:rsidRPr="00504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29C"/>
    <w:multiLevelType w:val="multilevel"/>
    <w:tmpl w:val="86BE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769B2"/>
    <w:multiLevelType w:val="multilevel"/>
    <w:tmpl w:val="3CBA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D7327"/>
    <w:multiLevelType w:val="multilevel"/>
    <w:tmpl w:val="DD10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167B9"/>
    <w:multiLevelType w:val="multilevel"/>
    <w:tmpl w:val="BED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236EA"/>
    <w:multiLevelType w:val="multilevel"/>
    <w:tmpl w:val="CBEE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6110B"/>
    <w:multiLevelType w:val="multilevel"/>
    <w:tmpl w:val="0608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97A6B"/>
    <w:multiLevelType w:val="multilevel"/>
    <w:tmpl w:val="654C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11F06"/>
    <w:multiLevelType w:val="multilevel"/>
    <w:tmpl w:val="CA32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94DCA"/>
    <w:multiLevelType w:val="multilevel"/>
    <w:tmpl w:val="0102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D3AD4"/>
    <w:multiLevelType w:val="multilevel"/>
    <w:tmpl w:val="459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301EA"/>
    <w:multiLevelType w:val="multilevel"/>
    <w:tmpl w:val="3602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A19D4"/>
    <w:multiLevelType w:val="multilevel"/>
    <w:tmpl w:val="FCB4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C53C3"/>
    <w:multiLevelType w:val="multilevel"/>
    <w:tmpl w:val="6A4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111D6"/>
    <w:multiLevelType w:val="multilevel"/>
    <w:tmpl w:val="F9B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60D17"/>
    <w:multiLevelType w:val="multilevel"/>
    <w:tmpl w:val="CEF6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965A9"/>
    <w:multiLevelType w:val="multilevel"/>
    <w:tmpl w:val="B6CE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776F0E"/>
    <w:multiLevelType w:val="multilevel"/>
    <w:tmpl w:val="8276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2419A"/>
    <w:multiLevelType w:val="multilevel"/>
    <w:tmpl w:val="D77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17E28"/>
    <w:multiLevelType w:val="multilevel"/>
    <w:tmpl w:val="2FC6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93F4B"/>
    <w:multiLevelType w:val="multilevel"/>
    <w:tmpl w:val="C65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4C4506"/>
    <w:multiLevelType w:val="multilevel"/>
    <w:tmpl w:val="801E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4F1EDA"/>
    <w:multiLevelType w:val="multilevel"/>
    <w:tmpl w:val="78FC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8B2B1E"/>
    <w:multiLevelType w:val="multilevel"/>
    <w:tmpl w:val="8ED0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1A616A"/>
    <w:multiLevelType w:val="multilevel"/>
    <w:tmpl w:val="E950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797414">
    <w:abstractNumId w:val="23"/>
  </w:num>
  <w:num w:numId="2" w16cid:durableId="390887208">
    <w:abstractNumId w:val="5"/>
  </w:num>
  <w:num w:numId="3" w16cid:durableId="816186071">
    <w:abstractNumId w:val="3"/>
  </w:num>
  <w:num w:numId="4" w16cid:durableId="818307164">
    <w:abstractNumId w:val="7"/>
  </w:num>
  <w:num w:numId="5" w16cid:durableId="1090470407">
    <w:abstractNumId w:val="20"/>
  </w:num>
  <w:num w:numId="6" w16cid:durableId="460268182">
    <w:abstractNumId w:val="15"/>
  </w:num>
  <w:num w:numId="7" w16cid:durableId="2056000425">
    <w:abstractNumId w:val="1"/>
  </w:num>
  <w:num w:numId="8" w16cid:durableId="926958946">
    <w:abstractNumId w:val="21"/>
  </w:num>
  <w:num w:numId="9" w16cid:durableId="2023584094">
    <w:abstractNumId w:val="8"/>
  </w:num>
  <w:num w:numId="10" w16cid:durableId="576402397">
    <w:abstractNumId w:val="2"/>
  </w:num>
  <w:num w:numId="11" w16cid:durableId="1259560595">
    <w:abstractNumId w:val="17"/>
  </w:num>
  <w:num w:numId="12" w16cid:durableId="563882034">
    <w:abstractNumId w:val="0"/>
  </w:num>
  <w:num w:numId="13" w16cid:durableId="488712826">
    <w:abstractNumId w:val="16"/>
  </w:num>
  <w:num w:numId="14" w16cid:durableId="1888253466">
    <w:abstractNumId w:val="22"/>
  </w:num>
  <w:num w:numId="15" w16cid:durableId="1568421722">
    <w:abstractNumId w:val="10"/>
  </w:num>
  <w:num w:numId="16" w16cid:durableId="375274332">
    <w:abstractNumId w:val="12"/>
  </w:num>
  <w:num w:numId="17" w16cid:durableId="466093607">
    <w:abstractNumId w:val="19"/>
  </w:num>
  <w:num w:numId="18" w16cid:durableId="1425616608">
    <w:abstractNumId w:val="11"/>
  </w:num>
  <w:num w:numId="19" w16cid:durableId="1049720298">
    <w:abstractNumId w:val="4"/>
  </w:num>
  <w:num w:numId="20" w16cid:durableId="1756317601">
    <w:abstractNumId w:val="18"/>
  </w:num>
  <w:num w:numId="21" w16cid:durableId="590624638">
    <w:abstractNumId w:val="13"/>
  </w:num>
  <w:num w:numId="22" w16cid:durableId="1400638219">
    <w:abstractNumId w:val="6"/>
  </w:num>
  <w:num w:numId="23" w16cid:durableId="2131434901">
    <w:abstractNumId w:val="14"/>
  </w:num>
  <w:num w:numId="24" w16cid:durableId="183711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C5"/>
    <w:rsid w:val="00000B78"/>
    <w:rsid w:val="000A28C4"/>
    <w:rsid w:val="000B4310"/>
    <w:rsid w:val="00227176"/>
    <w:rsid w:val="00355011"/>
    <w:rsid w:val="00392781"/>
    <w:rsid w:val="003E3904"/>
    <w:rsid w:val="004000D7"/>
    <w:rsid w:val="00441072"/>
    <w:rsid w:val="00441E97"/>
    <w:rsid w:val="004E484A"/>
    <w:rsid w:val="00504E43"/>
    <w:rsid w:val="00571FC9"/>
    <w:rsid w:val="006076DF"/>
    <w:rsid w:val="007908F4"/>
    <w:rsid w:val="00A678E2"/>
    <w:rsid w:val="00B161C8"/>
    <w:rsid w:val="00E43064"/>
    <w:rsid w:val="00E957C5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F2B4"/>
  <w15:chartTrackingRefBased/>
  <w15:docId w15:val="{2E6617FB-ADCC-4E41-BA38-ED645381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E9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7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7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7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7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7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7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7C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7C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7C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7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7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7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7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7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7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7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7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7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7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7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Judith Edwards</dc:creator>
  <cp:keywords/>
  <dc:description/>
  <cp:lastModifiedBy>laura mcdonald</cp:lastModifiedBy>
  <cp:revision>2</cp:revision>
  <dcterms:created xsi:type="dcterms:W3CDTF">2026-04-30T13:22:00Z</dcterms:created>
  <dcterms:modified xsi:type="dcterms:W3CDTF">2026-04-30T13:22:00Z</dcterms:modified>
</cp:coreProperties>
</file>